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E4D4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 Investing Bucket Kickstart Worksheet (30–30–30–10)</w:t>
      </w:r>
    </w:p>
    <w:p w14:paraId="0D135E8D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3B1F1047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**Purpose:** Help you operationalize the *Investing* bucket (30%) with clarity, automation, and diversification discipline—without turning investing into a second job.</w:t>
      </w:r>
    </w:p>
    <w:p w14:paraId="31C05174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3A01AAEE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---</w:t>
      </w:r>
    </w:p>
    <w:p w14:paraId="6D07337E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484F4A1B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## Part A — Define “Investing” for You (Today)</w:t>
      </w:r>
    </w:p>
    <w:p w14:paraId="24DAC5DA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1) What is your monthly income (after tax)?  $__________</w:t>
      </w:r>
    </w:p>
    <w:p w14:paraId="77E50014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2) Target 30% for Investing ($ / month):  $__________</w:t>
      </w:r>
    </w:p>
    <w:p w14:paraId="2740EED6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3) My primary investing goals this year (rank 1–3):  </w:t>
      </w:r>
    </w:p>
    <w:p w14:paraId="01174D0E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 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Preserve capital  </w:t>
      </w:r>
    </w:p>
    <w:p w14:paraId="75F3C63C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 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Generate income (distributions/cash flow)  </w:t>
      </w:r>
    </w:p>
    <w:p w14:paraId="2408D5D3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 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Long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term growth  </w:t>
      </w:r>
    </w:p>
    <w:p w14:paraId="01FFBF92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 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Tax optimization  </w:t>
      </w:r>
    </w:p>
    <w:p w14:paraId="4B64F531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 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Liquidity (access to funds)  </w:t>
      </w:r>
    </w:p>
    <w:p w14:paraId="7B1F38A2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 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Other: __________________________</w:t>
      </w:r>
    </w:p>
    <w:p w14:paraId="77CC9BE7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7F85F343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---</w:t>
      </w:r>
    </w:p>
    <w:p w14:paraId="50D24567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2DBD6832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## Part B — Pick Your Core Vehicles</w:t>
      </w:r>
    </w:p>
    <w:p w14:paraId="56530F98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&gt; Start simple. Automate contributions. Add “satellites” later.</w:t>
      </w:r>
    </w:p>
    <w:p w14:paraId="4B8A145B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0B3BD49B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**Broad Market Index Fund (Core):**  __________________ (e.g., VOO, VTI, IVV, SCHB)*  </w:t>
      </w:r>
    </w:p>
    <w:p w14:paraId="11580738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 **International / ex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US Index (Optional Core):**  __________________ (e.g., VXUS)*  </w:t>
      </w:r>
    </w:p>
    <w:p w14:paraId="791998B3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**REIT / Real Estate Exposure:**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Direct rental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Syndication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REIT ETF (e.g., VNQ, SCHH, IYR)*  </w:t>
      </w:r>
    </w:p>
    <w:p w14:paraId="6604156B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**Retirement Vehicle(s):**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Traditional/Roth IRA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SEP IRA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Solo 401(k)  </w:t>
      </w:r>
    </w:p>
    <w:p w14:paraId="45B69698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**Other (Optional Satellites):**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Private credit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Angel/VC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Oil &amp; gas interests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Notes</w:t>
      </w:r>
    </w:p>
    <w:p w14:paraId="08BC0E34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31799138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\*Tickers above are common examples, not recommendations. Always do your own diligence or consult a licensed adviser.</w:t>
      </w:r>
    </w:p>
    <w:p w14:paraId="1FC4F141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61681145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---</w:t>
      </w:r>
    </w:p>
    <w:p w14:paraId="706B68EB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63A4EBF1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## Part C — Automation Plan</w:t>
      </w:r>
    </w:p>
    <w:p w14:paraId="48FC5E08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 Brokerage / 401(k) auto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contribution set to:  $__________ / month  </w:t>
      </w:r>
    </w:p>
    <w:p w14:paraId="14B03ED0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Contribution date(s):  __________________  </w:t>
      </w:r>
    </w:p>
    <w:p w14:paraId="4866663D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Rebalance cadence: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Quarterly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Semi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annual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Annual  </w:t>
      </w:r>
    </w:p>
    <w:p w14:paraId="1B6D003D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 “No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touch” rule when markets swing: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Yes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No</w:t>
      </w:r>
    </w:p>
    <w:p w14:paraId="3FAEE1FA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3320080A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---</w:t>
      </w:r>
    </w:p>
    <w:p w14:paraId="6EE147C3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538B05C4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## Part D — Sector Allocation Preview (High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>Level)</w:t>
      </w:r>
    </w:p>
    <w:p w14:paraId="176908D9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&gt; This becomes relevant **after** your 30–30–30–10 baseline is consistent.</w:t>
      </w:r>
    </w:p>
    <w:p w14:paraId="33851BBD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1485F043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 Example risk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balanced mix (illustrative only):  </w:t>
      </w:r>
    </w:p>
    <w:p w14:paraId="715F0291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- 50–60% **Equities** (broad index core, minimal overlap)  </w:t>
      </w:r>
    </w:p>
    <w:p w14:paraId="64F278C6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- 15–25% **Real Estate** (direct or REITs)  </w:t>
      </w:r>
    </w:p>
    <w:p w14:paraId="451026C3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- 10–20% **Fixed Income/Cash** (T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>bills, short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duration)  </w:t>
      </w:r>
    </w:p>
    <w:p w14:paraId="17ABD0B9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- 5–15% **Alternatives** (private deals, oil &amp; gas, angel)  </w:t>
      </w:r>
    </w:p>
    <w:p w14:paraId="3573006E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17E450C8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 Core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>satellite idea: **70–90% core** (indexes + real estate) / **10–30% satellites** (higher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>variance ideas).</w:t>
      </w:r>
    </w:p>
    <w:p w14:paraId="2CFBD3D0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53F98D28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---</w:t>
      </w:r>
    </w:p>
    <w:p w14:paraId="27A91305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1C4B7857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## Part E — Risk &amp; Behavior Check</w:t>
      </w:r>
    </w:p>
    <w:p w14:paraId="16546D10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If my portfolio dropped **–15%** in a year, I would:  </w:t>
      </w:r>
    </w:p>
    <w:p w14:paraId="3FE8AEEB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Sell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Hold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Buy more  </w:t>
      </w:r>
    </w:p>
    <w:p w14:paraId="5C8B385F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Biggest behavioral risk for me: __________________________  </w:t>
      </w:r>
    </w:p>
    <w:p w14:paraId="63FE8DE5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 Stop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doing list (behaviors that sabotage investing):  </w:t>
      </w:r>
    </w:p>
    <w:p w14:paraId="37966DEC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1) ___________________________________  </w:t>
      </w:r>
    </w:p>
    <w:p w14:paraId="2103C782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  2) ___________________________________</w:t>
      </w:r>
    </w:p>
    <w:p w14:paraId="290998B9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7034CA85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---</w:t>
      </w:r>
    </w:p>
    <w:p w14:paraId="344A3DF0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1F36F023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## Part F — Friction Removal (pick one to do this week)</w:t>
      </w:r>
    </w:p>
    <w:p w14:paraId="19A7414A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Open the right account (IRA/SEP/Solo 401(k)/brokerage)  </w:t>
      </w:r>
    </w:p>
    <w:p w14:paraId="40806DCD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Turn on auto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 xml:space="preserve">contributions  </w:t>
      </w:r>
    </w:p>
    <w:p w14:paraId="1A013AF9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Choose ONE core index fund and commit for 12 months  </w:t>
      </w:r>
    </w:p>
    <w:p w14:paraId="3C4032B5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 xml:space="preserve">- </w:t>
      </w:r>
      <w:r w:rsidRPr="00F80186">
        <w:rPr>
          <w:rFonts w:ascii="Segoe UI Symbol" w:hAnsi="Segoe UI Symbol" w:cs="Segoe UI Symbol"/>
        </w:rPr>
        <w:t>☐</w:t>
      </w:r>
      <w:r w:rsidRPr="00F80186">
        <w:rPr>
          <w:rFonts w:ascii="Courier New" w:hAnsi="Courier New" w:cs="Courier New"/>
        </w:rPr>
        <w:t xml:space="preserve"> Write a one</w:t>
      </w:r>
      <w:r w:rsidRPr="00F80186">
        <w:rPr>
          <w:rFonts w:ascii="Cambria Math" w:hAnsi="Cambria Math" w:cs="Cambria Math"/>
        </w:rPr>
        <w:t>‑</w:t>
      </w:r>
      <w:r w:rsidRPr="00F80186">
        <w:rPr>
          <w:rFonts w:ascii="Courier New" w:hAnsi="Courier New" w:cs="Courier New"/>
        </w:rPr>
        <w:t>page Investment Policy Statement (IPS)</w:t>
      </w:r>
    </w:p>
    <w:p w14:paraId="05E611D7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66470E8A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---</w:t>
      </w:r>
    </w:p>
    <w:p w14:paraId="4F05AF21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p w14:paraId="281C6D84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## Disclaimer</w:t>
      </w:r>
    </w:p>
    <w:p w14:paraId="65A22356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  <w:r w:rsidRPr="00F80186">
        <w:rPr>
          <w:rFonts w:ascii="Courier New" w:hAnsi="Courier New" w:cs="Courier New"/>
        </w:rPr>
        <w:t>This worksheet is educational. It is **not** investment, tax, or legal advice. For personal recommendations, consult a licensed professional. GigHz can connect you with vetted advisers via https://gighz.com/custom-request/.</w:t>
      </w:r>
    </w:p>
    <w:p w14:paraId="183297E6" w14:textId="77777777" w:rsidR="00F80186" w:rsidRPr="00F80186" w:rsidRDefault="00F80186" w:rsidP="00F80186">
      <w:pPr>
        <w:pStyle w:val="PlainText"/>
        <w:rPr>
          <w:rFonts w:ascii="Courier New" w:hAnsi="Courier New" w:cs="Courier New"/>
        </w:rPr>
      </w:pPr>
    </w:p>
    <w:sectPr w:rsidR="00F80186" w:rsidRPr="00F80186" w:rsidSect="00F80186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9F"/>
    <w:rsid w:val="0027609F"/>
    <w:rsid w:val="00A83A54"/>
    <w:rsid w:val="00B532B6"/>
    <w:rsid w:val="00B5579C"/>
    <w:rsid w:val="00D407F3"/>
    <w:rsid w:val="00D57316"/>
    <w:rsid w:val="00F8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6A8F0"/>
  <w15:chartTrackingRefBased/>
  <w15:docId w15:val="{A69BF06B-F911-49F6-AD4B-F8CA26C9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5141E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41E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Company>mmc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Pouyan Golshani - MD</dc:creator>
  <cp:keywords/>
  <dc:description/>
  <cp:lastModifiedBy>Pouyan Golshani - MD</cp:lastModifiedBy>
  <cp:revision>2</cp:revision>
  <dcterms:created xsi:type="dcterms:W3CDTF">2025-08-18T01:44:00Z</dcterms:created>
  <dcterms:modified xsi:type="dcterms:W3CDTF">2025-08-18T01:44:00Z</dcterms:modified>
</cp:coreProperties>
</file>